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rPr>
          <w:color w:val="00b05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-431799</wp:posOffset>
                </wp:positionH>
                <wp:positionV relativeFrom="paragraph">
                  <wp:posOffset>-198104</wp:posOffset>
                </wp:positionV>
                <wp:extent cx="6987540" cy="12700"/>
                <wp:effectExtent b="0" l="0" r="0" t="0"/>
                <wp:wrapNone/>
                <wp:docPr id="30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852230" y="3780000"/>
                          <a:ext cx="69875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B05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-431799</wp:posOffset>
                </wp:positionH>
                <wp:positionV relativeFrom="paragraph">
                  <wp:posOffset>-198104</wp:posOffset>
                </wp:positionV>
                <wp:extent cx="6987540" cy="12700"/>
                <wp:effectExtent b="0" l="0" r="0" t="0"/>
                <wp:wrapNone/>
                <wp:docPr id="30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75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-12699</wp:posOffset>
                </wp:positionV>
                <wp:extent cx="3065145" cy="390525"/>
                <wp:effectExtent b="0" l="0" r="0" t="0"/>
                <wp:wrapNone/>
                <wp:docPr id="31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818190" y="3589500"/>
                          <a:ext cx="30556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32"/>
                                <w:vertAlign w:val="baseline"/>
                              </w:rPr>
                              <w:t xml:space="preserve">Leonia Recreation Commission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-12699</wp:posOffset>
                </wp:positionV>
                <wp:extent cx="3065145" cy="390525"/>
                <wp:effectExtent b="0" l="0" r="0" t="0"/>
                <wp:wrapNone/>
                <wp:docPr id="31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5145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-126999</wp:posOffset>
                </wp:positionV>
                <wp:extent cx="2600325" cy="634365"/>
                <wp:effectExtent b="0" l="0" r="0" t="0"/>
                <wp:wrapNone/>
                <wp:docPr id="30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50600" y="3467580"/>
                          <a:ext cx="25908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22"/>
                                <w:vertAlign w:val="baseline"/>
                              </w:rPr>
                              <w:t xml:space="preserve">370 Broad Ave., Leonia, NJ 07605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22"/>
                                <w:vertAlign w:val="baseline"/>
                              </w:rPr>
                              <w:t xml:space="preserve">Tel. (201) 592-5783  Fax (201) 592-8654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22"/>
                                <w:vertAlign w:val="baseline"/>
                              </w:rPr>
                              <w:t xml:space="preserve">www.leonianj.gov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-126999</wp:posOffset>
                </wp:positionV>
                <wp:extent cx="2600325" cy="634365"/>
                <wp:effectExtent b="0" l="0" r="0" t="0"/>
                <wp:wrapNone/>
                <wp:docPr id="30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0325" cy="6343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ind w:firstLine="720"/>
        <w:rPr>
          <w:color w:val="00b05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-431799</wp:posOffset>
                </wp:positionH>
                <wp:positionV relativeFrom="paragraph">
                  <wp:posOffset>208296</wp:posOffset>
                </wp:positionV>
                <wp:extent cx="6987540" cy="12700"/>
                <wp:effectExtent b="0" l="0" r="0" t="0"/>
                <wp:wrapNone/>
                <wp:docPr id="3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852230" y="3780000"/>
                          <a:ext cx="69875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B05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-431799</wp:posOffset>
                </wp:positionH>
                <wp:positionV relativeFrom="paragraph">
                  <wp:posOffset>208296</wp:posOffset>
                </wp:positionV>
                <wp:extent cx="6987540" cy="12700"/>
                <wp:effectExtent b="0" l="0" r="0" t="0"/>
                <wp:wrapNone/>
                <wp:docPr id="31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75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228600</wp:posOffset>
                </wp:positionV>
                <wp:extent cx="1685925" cy="497205"/>
                <wp:effectExtent b="0" l="0" r="0" t="0"/>
                <wp:wrapNone/>
                <wp:docPr id="31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507800" y="3536160"/>
                          <a:ext cx="16764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22"/>
                                <w:vertAlign w:val="baseline"/>
                              </w:rPr>
                              <w:t xml:space="preserve">            JON ABOUAF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b050"/>
                                <w:sz w:val="18"/>
                                <w:vertAlign w:val="baseline"/>
                              </w:rPr>
                              <w:t xml:space="preserve">COMMISSION CHAIRPERSON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b05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228600</wp:posOffset>
                </wp:positionV>
                <wp:extent cx="1685925" cy="497205"/>
                <wp:effectExtent b="0" l="0" r="0" t="0"/>
                <wp:wrapNone/>
                <wp:docPr id="31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4972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228600</wp:posOffset>
                </wp:positionV>
                <wp:extent cx="2013585" cy="497205"/>
                <wp:effectExtent b="0" l="0" r="0" t="0"/>
                <wp:wrapNone/>
                <wp:docPr id="31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343970" y="3536160"/>
                          <a:ext cx="200406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22"/>
                                <w:vertAlign w:val="baseline"/>
                              </w:rPr>
                              <w:t xml:space="preserve">SEAN KRAKOWER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b05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b050"/>
                                <w:sz w:val="18"/>
                                <w:vertAlign w:val="baseline"/>
                              </w:rPr>
                              <w:t xml:space="preserve">RECREATION SUPERINTENDENT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b05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228600</wp:posOffset>
                </wp:positionV>
                <wp:extent cx="2013585" cy="497205"/>
                <wp:effectExtent b="0" l="0" r="0" t="0"/>
                <wp:wrapNone/>
                <wp:docPr id="31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3585" cy="4972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after="0" w:lineRule="auto"/>
        <w:rPr>
          <w:color w:val="00b0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color w:val="00b0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color w:val="00b05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1908810</wp:posOffset>
            </wp:positionH>
            <wp:positionV relativeFrom="paragraph">
              <wp:posOffset>62230</wp:posOffset>
            </wp:positionV>
            <wp:extent cx="2105025" cy="1118235"/>
            <wp:effectExtent b="0" l="0" r="0" t="0"/>
            <wp:wrapSquare wrapText="bothSides" distB="0" distT="0" distL="114300" distR="114300"/>
            <wp:docPr id="3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1182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spacing w:after="0" w:line="240" w:lineRule="auto"/>
        <w:rPr>
          <w:color w:val="00b0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color w:val="00b0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color w:val="00b0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color w:val="00b0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color w:val="00b0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color w:val="00b0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color w:val="00b0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color w:val="00b0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color w:val="00b0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RECREATION OFFICE MANAGER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Borough of Leonia has an immediate full-time position vacancy in the Recreation Department for an Office Manager.  Candidates must have previous office experience including a strong background in bookkeeping to assist with purchasing and payroll.  Excellent communication skills are required.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In addition, a strong proficiency in Microsoft Excel and Word, as well as Community Pass or experience with similar recreation software is necessary</w:t>
      </w:r>
      <w:r w:rsidDel="00000000" w:rsidR="00000000" w:rsidRPr="00000000">
        <w:rPr>
          <w:sz w:val="24"/>
          <w:szCs w:val="24"/>
          <w:rtl w:val="0"/>
        </w:rPr>
        <w:t xml:space="preserve">.  A flexible schedule is required to accommodate weekend and evening hours. Salary is dependent upon experience and other qualifications. Proficiency in the Korean language is a plus. High School Diploma or equivalent required; college coursework and/or degree preferred.</w:t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send resume, cover letter and salary history to: Andrea Wardrop, Borough Administrator, by close of business March 11,  2022 via email:  </w:t>
      </w:r>
      <w:hyperlink r:id="rId14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awardrop@leonianj.gov</w:t>
        </w:r>
      </w:hyperlink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The </w:t>
      </w:r>
      <w:r w:rsidDel="00000000" w:rsidR="00000000" w:rsidRPr="00000000">
        <w:rPr>
          <w:i w:val="1"/>
          <w:sz w:val="24"/>
          <w:szCs w:val="24"/>
          <w:rtl w:val="0"/>
        </w:rPr>
        <w:t xml:space="preserve">Borough of Leonia</w:t>
      </w:r>
      <w:r w:rsidDel="00000000" w:rsidR="00000000" w:rsidRPr="00000000">
        <w:rPr>
          <w:sz w:val="24"/>
          <w:szCs w:val="24"/>
          <w:rtl w:val="0"/>
        </w:rPr>
        <w:t xml:space="preserve"> Vaccination Policy requires that any individual seeking employment within the Borough of Leonia must show proof of full vaccination.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The Borough of Leonia is an equal opportunity employer. </w:t>
      </w:r>
    </w:p>
    <w:p w:rsidR="00000000" w:rsidDel="00000000" w:rsidP="00000000" w:rsidRDefault="00000000" w:rsidRPr="00000000" w14:paraId="00000013">
      <w:pPr>
        <w:spacing w:after="0" w:lineRule="auto"/>
        <w:rPr>
          <w:i w:val="1"/>
          <w:color w:val="00b05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42702"/>
    <w:pPr>
      <w:spacing w:after="200" w:line="276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rsid w:val="00F254D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locked w:val="1"/>
    <w:rsid w:val="00F254D6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99"/>
    <w:qFormat w:val="1"/>
    <w:rsid w:val="00F254D6"/>
    <w:pPr>
      <w:ind w:left="720"/>
      <w:contextualSpacing w:val="1"/>
    </w:pPr>
  </w:style>
  <w:style w:type="character" w:styleId="Hyperlink">
    <w:name w:val="Hyperlink"/>
    <w:basedOn w:val="DefaultParagraphFont"/>
    <w:uiPriority w:val="99"/>
    <w:rsid w:val="00021FAD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B640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13" Type="http://schemas.openxmlformats.org/officeDocument/2006/relationships/image" Target="media/image1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mailto:awardrop@leonianj.gov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1SZX/2X+GK3ZCUYJT9SCkdwMUA==">AMUW2mUCPfyArhpwaJuivuaDx2z6E1wuxY1UxAer/ZtJWtV6R+BhhzgmyfC+FnvyfUWOvrHtxV+nSWmvnpKiMSC9pLK3xPmQJ+Nsc6eTBbjIH4uB4brFzDE=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2021-02-08T16:51:00Z</dcterms:created>
  <dc:creator>Owner</dc:creator>
</cp:coreProperties>
</file>